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50"/>
        <w:gridCol w:w="4590"/>
        <w:gridCol w:w="630"/>
        <w:gridCol w:w="4518"/>
      </w:tblGrid>
      <w:tr w:rsidR="00301329">
        <w:tc>
          <w:tcPr>
            <w:tcW w:w="4428" w:type="dxa"/>
          </w:tcPr>
          <w:p w:rsidR="001631E6" w:rsidRPr="008C262E" w:rsidRDefault="00EC294A" w:rsidP="00301329">
            <w:pPr>
              <w:jc w:val="center"/>
              <w:rPr>
                <w:rFonts w:ascii="Tekton Pro Cond" w:hAnsi="Tekton Pro Cond"/>
                <w:b/>
                <w:i/>
                <w:sz w:val="40"/>
                <w:szCs w:val="40"/>
              </w:rPr>
            </w:pPr>
            <w:r w:rsidRPr="00EC294A">
              <w:rPr>
                <w:rFonts w:ascii="Tekton Pro Cond" w:hAnsi="Tekton Pro Cond"/>
                <w:b/>
                <w:i/>
                <w:noProof/>
                <w:sz w:val="40"/>
                <w:szCs w:val="40"/>
              </w:rPr>
              <w:drawing>
                <wp:inline distT="0" distB="0" distL="0" distR="0">
                  <wp:extent cx="774700" cy="506379"/>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75714" cy="507042"/>
                          </a:xfrm>
                          <a:prstGeom prst="rect">
                            <a:avLst/>
                          </a:prstGeom>
                          <a:noFill/>
                          <a:ln w="9525">
                            <a:noFill/>
                            <a:miter lim="800000"/>
                            <a:headEnd/>
                            <a:tailEnd/>
                          </a:ln>
                        </pic:spPr>
                      </pic:pic>
                    </a:graphicData>
                  </a:graphic>
                </wp:inline>
              </w:drawing>
            </w:r>
            <w:r w:rsidR="002D2F5B">
              <w:rPr>
                <w:rFonts w:ascii="Tekton Pro Cond" w:hAnsi="Tekton Pro Cond"/>
                <w:b/>
                <w:i/>
                <w:noProof/>
                <w:sz w:val="40"/>
                <w:szCs w:val="40"/>
              </w:rPr>
              <w:t>The Odyssey</w:t>
            </w:r>
          </w:p>
          <w:p w:rsidR="001631E6" w:rsidRPr="00301329" w:rsidRDefault="001631E6">
            <w:pPr>
              <w:rPr>
                <w:rFonts w:ascii="Hobo Std" w:hAnsi="Hobo Std"/>
              </w:rPr>
            </w:pPr>
            <w:r w:rsidRPr="00301329">
              <w:rPr>
                <w:rFonts w:ascii="Hobo Std" w:hAnsi="Hobo Std"/>
              </w:rPr>
              <w:t>While reading, consider the following questions:</w:t>
            </w:r>
          </w:p>
          <w:p w:rsidR="008562BD" w:rsidRDefault="008562BD" w:rsidP="008562BD">
            <w:pPr>
              <w:pStyle w:val="NormalWeb"/>
              <w:spacing w:before="2" w:after="2"/>
              <w:jc w:val="center"/>
            </w:pPr>
            <w:r>
              <w:rPr>
                <w:b/>
              </w:rPr>
              <w:t>Book 1</w:t>
            </w:r>
          </w:p>
          <w:p w:rsidR="00542200" w:rsidRDefault="008562BD" w:rsidP="00542200">
            <w:pPr>
              <w:pStyle w:val="NormalWeb"/>
              <w:spacing w:before="2" w:after="2"/>
            </w:pPr>
            <w:r>
              <w:t xml:space="preserve">What do you think is the symbolic meaning of the Greek gods and </w:t>
            </w:r>
            <w:proofErr w:type="spellStart"/>
            <w:r>
              <w:t>godesses</w:t>
            </w:r>
            <w:proofErr w:type="spellEnd"/>
            <w:r>
              <w:t xml:space="preserve">? </w:t>
            </w:r>
            <w:proofErr w:type="gramStart"/>
            <w:r>
              <w:t>Are they meant to be taken</w:t>
            </w:r>
            <w:proofErr w:type="gramEnd"/>
            <w:r>
              <w:t xml:space="preserve"> literally? If not, what is it that they represent? Think carefully about </w:t>
            </w:r>
            <w:r w:rsidR="00542200">
              <w:t>the speech of Zeus</w:t>
            </w:r>
            <w:r>
              <w:t>. What does it suggest about human behavior and the tragic fate of human individuals? Where is Odysseus at this point in the adventure? What is the relevance of Zeus' speech to Odysseus' plight? Pay attention to the apparition of Athe</w:t>
            </w:r>
            <w:r w:rsidR="00542200">
              <w:t xml:space="preserve">na to </w:t>
            </w:r>
            <w:proofErr w:type="spellStart"/>
            <w:r w:rsidR="00542200">
              <w:t>Telemakhos</w:t>
            </w:r>
            <w:proofErr w:type="spellEnd"/>
            <w:r>
              <w:t xml:space="preserve">. What are the implications of the use of words like "daydreaming" and "dreamed"? Does Athena appear to </w:t>
            </w:r>
            <w:proofErr w:type="spellStart"/>
            <w:r>
              <w:t>Telemakhos</w:t>
            </w:r>
            <w:proofErr w:type="spellEnd"/>
            <w:r>
              <w:t xml:space="preserve"> as a goddess or does she use a disguise? What does this imply? What is the problem at Odysseus' house that Athena is trying to solve by advising </w:t>
            </w:r>
            <w:proofErr w:type="spellStart"/>
            <w:r>
              <w:t>Telemakhos</w:t>
            </w:r>
            <w:proofErr w:type="spellEnd"/>
            <w:r>
              <w:t>? What is the implication of the description of the suit</w:t>
            </w:r>
            <w:r w:rsidR="00542200">
              <w:t xml:space="preserve">ors as a "wolf pack"? </w:t>
            </w:r>
          </w:p>
          <w:p w:rsidR="008562BD" w:rsidRDefault="008562BD" w:rsidP="00542200">
            <w:pPr>
              <w:pStyle w:val="NormalWeb"/>
              <w:spacing w:before="2" w:after="2"/>
              <w:jc w:val="center"/>
            </w:pPr>
            <w:r>
              <w:rPr>
                <w:b/>
              </w:rPr>
              <w:t>Book 2</w:t>
            </w:r>
          </w:p>
          <w:p w:rsidR="008562BD" w:rsidRDefault="008562BD" w:rsidP="008562BD">
            <w:pPr>
              <w:pStyle w:val="NormalWeb"/>
              <w:spacing w:before="2" w:after="2"/>
            </w:pPr>
            <w:r>
              <w:t xml:space="preserve">Pay very close attention to the description of the omen of the two eagles that appear to </w:t>
            </w:r>
            <w:proofErr w:type="spellStart"/>
            <w:r>
              <w:t>Telemakhos</w:t>
            </w:r>
            <w:proofErr w:type="spellEnd"/>
            <w:r>
              <w:t xml:space="preserve"> and the as</w:t>
            </w:r>
            <w:r w:rsidR="00542200">
              <w:t xml:space="preserve">sembled </w:t>
            </w:r>
            <w:proofErr w:type="spellStart"/>
            <w:proofErr w:type="gramStart"/>
            <w:r w:rsidR="00542200">
              <w:t>Ithakans</w:t>
            </w:r>
            <w:proofErr w:type="spellEnd"/>
            <w:r w:rsidR="00542200">
              <w:t xml:space="preserve"> </w:t>
            </w:r>
            <w:r>
              <w:t>.</w:t>
            </w:r>
            <w:proofErr w:type="gramEnd"/>
            <w:r>
              <w:t xml:space="preserve"> Is the interpretation furnished by the prophet </w:t>
            </w:r>
            <w:proofErr w:type="spellStart"/>
            <w:r>
              <w:t>Halitherses</w:t>
            </w:r>
            <w:proofErr w:type="spellEnd"/>
            <w:r>
              <w:t xml:space="preserve"> the correct one? Why? What exactly do the eagles mean?  </w:t>
            </w:r>
          </w:p>
          <w:p w:rsidR="001631E6" w:rsidRPr="00301329" w:rsidRDefault="001631E6" w:rsidP="001631E6">
            <w:pPr>
              <w:pStyle w:val="ListParagraph"/>
              <w:rPr>
                <w:rFonts w:ascii="Hobo Std" w:hAnsi="Hobo Std"/>
              </w:rPr>
            </w:pPr>
          </w:p>
          <w:p w:rsidR="001631E6" w:rsidRPr="00301329" w:rsidRDefault="001631E6" w:rsidP="001631E6">
            <w:pPr>
              <w:rPr>
                <w:rFonts w:ascii="Hobo Std" w:hAnsi="Hobo Std"/>
              </w:rPr>
            </w:pPr>
            <w:r w:rsidRPr="00301329">
              <w:rPr>
                <w:rFonts w:ascii="Hobo Std" w:hAnsi="Hobo Std"/>
              </w:rPr>
              <w:t xml:space="preserve">Annotate the text for </w:t>
            </w:r>
          </w:p>
          <w:p w:rsidR="001631E6" w:rsidRPr="00301329" w:rsidRDefault="001631E6" w:rsidP="001631E6">
            <w:pPr>
              <w:pStyle w:val="ListParagraph"/>
              <w:numPr>
                <w:ilvl w:val="0"/>
                <w:numId w:val="3"/>
              </w:numPr>
              <w:rPr>
                <w:rFonts w:ascii="Hobo Std" w:hAnsi="Hobo Std"/>
              </w:rPr>
            </w:pPr>
            <w:r w:rsidRPr="00301329">
              <w:rPr>
                <w:rFonts w:ascii="Hobo Std" w:hAnsi="Hobo Std"/>
              </w:rPr>
              <w:t>Character details</w:t>
            </w:r>
          </w:p>
          <w:p w:rsidR="001631E6" w:rsidRPr="00301329" w:rsidRDefault="001631E6" w:rsidP="001631E6">
            <w:pPr>
              <w:pStyle w:val="ListParagraph"/>
              <w:numPr>
                <w:ilvl w:val="0"/>
                <w:numId w:val="3"/>
              </w:numPr>
              <w:rPr>
                <w:rFonts w:ascii="Hobo Std" w:hAnsi="Hobo Std"/>
              </w:rPr>
            </w:pPr>
            <w:r w:rsidRPr="00301329">
              <w:rPr>
                <w:rFonts w:ascii="Hobo Std" w:hAnsi="Hobo Std"/>
              </w:rPr>
              <w:t>Important plot points</w:t>
            </w:r>
          </w:p>
          <w:p w:rsidR="001631E6" w:rsidRPr="00301329" w:rsidRDefault="001631E6" w:rsidP="001631E6">
            <w:pPr>
              <w:pStyle w:val="ListParagraph"/>
              <w:numPr>
                <w:ilvl w:val="0"/>
                <w:numId w:val="3"/>
              </w:numPr>
              <w:rPr>
                <w:rFonts w:ascii="Hobo Std" w:hAnsi="Hobo Std"/>
              </w:rPr>
            </w:pPr>
            <w:r w:rsidRPr="00301329">
              <w:rPr>
                <w:rFonts w:ascii="Hobo Std" w:hAnsi="Hobo Std"/>
              </w:rPr>
              <w:t>Areas of confusion</w:t>
            </w:r>
          </w:p>
          <w:p w:rsidR="001631E6" w:rsidRPr="00301329" w:rsidRDefault="001631E6" w:rsidP="001631E6">
            <w:pPr>
              <w:pStyle w:val="ListParagraph"/>
              <w:numPr>
                <w:ilvl w:val="0"/>
                <w:numId w:val="3"/>
              </w:numPr>
              <w:rPr>
                <w:rFonts w:ascii="Hobo Std" w:hAnsi="Hobo Std"/>
              </w:rPr>
            </w:pPr>
            <w:r w:rsidRPr="00301329">
              <w:rPr>
                <w:rFonts w:ascii="Hobo Std" w:hAnsi="Hobo Std"/>
              </w:rPr>
              <w:t>Moments that really strike you</w:t>
            </w:r>
          </w:p>
          <w:p w:rsidR="001631E6" w:rsidRPr="00301329" w:rsidRDefault="001631E6" w:rsidP="001631E6">
            <w:pPr>
              <w:pStyle w:val="ListParagraph"/>
              <w:numPr>
                <w:ilvl w:val="0"/>
                <w:numId w:val="3"/>
              </w:numPr>
              <w:rPr>
                <w:rFonts w:ascii="Hobo Std" w:hAnsi="Hobo Std"/>
              </w:rPr>
            </w:pPr>
            <w:r w:rsidRPr="00301329">
              <w:rPr>
                <w:rFonts w:ascii="Hobo Std" w:hAnsi="Hobo Std"/>
              </w:rPr>
              <w:t>Meaningful passages/quotes</w:t>
            </w:r>
          </w:p>
          <w:p w:rsidR="00301329" w:rsidRDefault="00301329" w:rsidP="00301329">
            <w:pPr>
              <w:pStyle w:val="ListParagraph"/>
              <w:numPr>
                <w:ilvl w:val="0"/>
                <w:numId w:val="3"/>
              </w:numPr>
              <w:rPr>
                <w:rFonts w:ascii="Hobo Std" w:hAnsi="Hobo Std"/>
              </w:rPr>
            </w:pPr>
            <w:r w:rsidRPr="00301329">
              <w:rPr>
                <w:rFonts w:ascii="Hobo Std" w:hAnsi="Hobo Std"/>
              </w:rPr>
              <w:t>Foreshadowing</w:t>
            </w:r>
          </w:p>
          <w:p w:rsidR="00301329" w:rsidRPr="00301329" w:rsidRDefault="00301329" w:rsidP="00301329">
            <w:pPr>
              <w:pStyle w:val="ListParagraph"/>
              <w:numPr>
                <w:ilvl w:val="0"/>
                <w:numId w:val="3"/>
              </w:numPr>
              <w:rPr>
                <w:rFonts w:ascii="Hobo Std" w:hAnsi="Hobo Std"/>
              </w:rPr>
            </w:pPr>
            <w:r>
              <w:rPr>
                <w:rFonts w:ascii="Hobo Std" w:hAnsi="Hobo Std"/>
              </w:rPr>
              <w:t>Use of symbolism</w:t>
            </w:r>
          </w:p>
        </w:tc>
        <w:tc>
          <w:tcPr>
            <w:tcW w:w="450" w:type="dxa"/>
          </w:tcPr>
          <w:p w:rsidR="001631E6" w:rsidRDefault="001631E6"/>
        </w:tc>
        <w:tc>
          <w:tcPr>
            <w:tcW w:w="4590" w:type="dxa"/>
          </w:tcPr>
          <w:p w:rsidR="00301329" w:rsidRDefault="00301329" w:rsidP="00301329"/>
          <w:p w:rsidR="00301329" w:rsidRDefault="00301329" w:rsidP="00301329"/>
          <w:p w:rsidR="001631E6" w:rsidRPr="00B042D7" w:rsidRDefault="001631E6" w:rsidP="008C262E">
            <w:pPr>
              <w:pStyle w:val="ListParagraph"/>
              <w:rPr>
                <w:rFonts w:ascii="Hobo Std" w:hAnsi="Hobo Std"/>
              </w:rPr>
            </w:pPr>
          </w:p>
        </w:tc>
        <w:tc>
          <w:tcPr>
            <w:tcW w:w="630" w:type="dxa"/>
          </w:tcPr>
          <w:p w:rsidR="001631E6" w:rsidRDefault="001631E6"/>
        </w:tc>
        <w:tc>
          <w:tcPr>
            <w:tcW w:w="4518" w:type="dxa"/>
          </w:tcPr>
          <w:p w:rsidR="001631E6" w:rsidRDefault="001631E6" w:rsidP="008C262E">
            <w:pPr>
              <w:pStyle w:val="ListParagraph"/>
            </w:pPr>
          </w:p>
        </w:tc>
      </w:tr>
    </w:tbl>
    <w:p w:rsidR="00EC294A" w:rsidRDefault="00EC294A"/>
    <w:p w:rsidR="00EC294A" w:rsidRDefault="00EC294A"/>
    <w:p w:rsidR="008C262E" w:rsidRDefault="008C262E"/>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50"/>
      </w:tblGrid>
      <w:tr w:rsidR="008C262E" w:rsidRPr="00912324">
        <w:trPr>
          <w:trHeight w:val="898"/>
        </w:trPr>
        <w:tc>
          <w:tcPr>
            <w:tcW w:w="4850" w:type="dxa"/>
            <w:shd w:val="clear" w:color="auto" w:fill="auto"/>
            <w:vAlign w:val="center"/>
          </w:tcPr>
          <w:p w:rsidR="008C262E" w:rsidRPr="008C262E" w:rsidRDefault="002D2F5B" w:rsidP="00EC294A">
            <w:pPr>
              <w:jc w:val="center"/>
              <w:rPr>
                <w:rFonts w:ascii="Tekton Pro Cond" w:hAnsi="Tekton Pro Cond"/>
                <w:b/>
                <w:i/>
                <w:sz w:val="44"/>
                <w:szCs w:val="44"/>
              </w:rPr>
            </w:pPr>
            <w:r>
              <w:rPr>
                <w:rFonts w:ascii="Tekton Pro Cond" w:hAnsi="Tekton Pro Cond"/>
                <w:b/>
                <w:i/>
                <w:sz w:val="44"/>
                <w:szCs w:val="44"/>
              </w:rPr>
              <w:t>The Odyssey</w:t>
            </w:r>
          </w:p>
          <w:p w:rsidR="008C262E" w:rsidRPr="00AD7521" w:rsidRDefault="008C262E" w:rsidP="00EC294A">
            <w:pPr>
              <w:pStyle w:val="NoSpacing"/>
              <w:jc w:val="center"/>
              <w:rPr>
                <w:b/>
              </w:rPr>
            </w:pPr>
            <w:r w:rsidRPr="00D4649C">
              <w:rPr>
                <w:b/>
              </w:rPr>
              <w:t>Annotation Rubric</w:t>
            </w:r>
          </w:p>
        </w:tc>
      </w:tr>
      <w:tr w:rsidR="008C262E" w:rsidRPr="00912324">
        <w:trPr>
          <w:trHeight w:val="6615"/>
        </w:trPr>
        <w:tc>
          <w:tcPr>
            <w:tcW w:w="4850" w:type="dxa"/>
            <w:shd w:val="clear" w:color="auto" w:fill="auto"/>
            <w:vAlign w:val="center"/>
          </w:tcPr>
          <w:p w:rsidR="008C262E" w:rsidRPr="00EF669F" w:rsidRDefault="008C262E" w:rsidP="00EC294A">
            <w:pPr>
              <w:pStyle w:val="NoSpacing"/>
            </w:pPr>
            <w:r>
              <w:t xml:space="preserve">  </w:t>
            </w:r>
          </w:p>
          <w:p w:rsidR="008C262E" w:rsidRPr="00EF669F" w:rsidRDefault="008C262E" w:rsidP="00EC294A">
            <w:pPr>
              <w:pStyle w:val="NoSpacing"/>
              <w:rPr>
                <w:sz w:val="23"/>
                <w:szCs w:val="23"/>
              </w:rPr>
            </w:pPr>
            <w:r>
              <w:rPr>
                <w:sz w:val="23"/>
                <w:szCs w:val="23"/>
              </w:rPr>
              <w:t>____</w:t>
            </w:r>
            <w:r w:rsidRPr="00EF669F">
              <w:rPr>
                <w:sz w:val="23"/>
                <w:szCs w:val="23"/>
              </w:rPr>
              <w:t xml:space="preserve">A: markings and written commentary saturate the entire book, </w:t>
            </w:r>
          </w:p>
          <w:p w:rsidR="008C262E" w:rsidRPr="00EF669F" w:rsidRDefault="008C262E" w:rsidP="008C262E">
            <w:pPr>
              <w:pStyle w:val="NoSpacing"/>
              <w:numPr>
                <w:ilvl w:val="0"/>
                <w:numId w:val="4"/>
              </w:numPr>
              <w:rPr>
                <w:sz w:val="23"/>
                <w:szCs w:val="23"/>
              </w:rPr>
            </w:pPr>
            <w:r w:rsidRPr="00EF669F">
              <w:rPr>
                <w:sz w:val="23"/>
                <w:szCs w:val="23"/>
              </w:rPr>
              <w:t xml:space="preserve">recognition of significant plot points or ideas, </w:t>
            </w:r>
          </w:p>
          <w:p w:rsidR="008C262E" w:rsidRPr="00EF669F" w:rsidRDefault="008C262E" w:rsidP="008C262E">
            <w:pPr>
              <w:pStyle w:val="NoSpacing"/>
              <w:numPr>
                <w:ilvl w:val="0"/>
                <w:numId w:val="4"/>
              </w:numPr>
              <w:rPr>
                <w:sz w:val="23"/>
                <w:szCs w:val="23"/>
              </w:rPr>
            </w:pPr>
            <w:r w:rsidRPr="00EF669F">
              <w:rPr>
                <w:sz w:val="23"/>
                <w:szCs w:val="23"/>
              </w:rPr>
              <w:t>something significan</w:t>
            </w:r>
            <w:r>
              <w:rPr>
                <w:sz w:val="23"/>
                <w:szCs w:val="23"/>
              </w:rPr>
              <w:t>t noted  on every few page,</w:t>
            </w:r>
          </w:p>
          <w:p w:rsidR="008C262E" w:rsidRPr="00EF669F" w:rsidRDefault="008C262E" w:rsidP="008C262E">
            <w:pPr>
              <w:pStyle w:val="NoSpacing"/>
              <w:numPr>
                <w:ilvl w:val="0"/>
                <w:numId w:val="4"/>
              </w:numPr>
              <w:rPr>
                <w:sz w:val="23"/>
                <w:szCs w:val="23"/>
              </w:rPr>
            </w:pPr>
            <w:r w:rsidRPr="00EF669F">
              <w:rPr>
                <w:sz w:val="23"/>
                <w:szCs w:val="23"/>
              </w:rPr>
              <w:t xml:space="preserve">identify purpose and theme of text, </w:t>
            </w:r>
          </w:p>
          <w:p w:rsidR="008C262E" w:rsidRDefault="008C262E" w:rsidP="008C262E">
            <w:pPr>
              <w:pStyle w:val="NoSpacing"/>
              <w:numPr>
                <w:ilvl w:val="0"/>
                <w:numId w:val="4"/>
              </w:numPr>
              <w:rPr>
                <w:sz w:val="23"/>
                <w:szCs w:val="23"/>
              </w:rPr>
            </w:pPr>
            <w:r w:rsidRPr="00EF669F">
              <w:rPr>
                <w:sz w:val="23"/>
                <w:szCs w:val="23"/>
              </w:rPr>
              <w:t xml:space="preserve">literary elements are identified </w:t>
            </w:r>
          </w:p>
          <w:p w:rsidR="008C262E" w:rsidRDefault="008C262E" w:rsidP="008C262E">
            <w:pPr>
              <w:pStyle w:val="NoSpacing"/>
              <w:numPr>
                <w:ilvl w:val="0"/>
                <w:numId w:val="4"/>
              </w:numPr>
              <w:rPr>
                <w:sz w:val="23"/>
                <w:szCs w:val="23"/>
              </w:rPr>
            </w:pPr>
            <w:r>
              <w:rPr>
                <w:sz w:val="23"/>
                <w:szCs w:val="23"/>
              </w:rPr>
              <w:t>personal responses included frequently</w:t>
            </w:r>
          </w:p>
          <w:p w:rsidR="008C262E" w:rsidRPr="00EF669F" w:rsidRDefault="008C262E" w:rsidP="008C262E">
            <w:pPr>
              <w:pStyle w:val="NoSpacing"/>
              <w:numPr>
                <w:ilvl w:val="0"/>
                <w:numId w:val="4"/>
              </w:numPr>
              <w:rPr>
                <w:sz w:val="23"/>
                <w:szCs w:val="23"/>
              </w:rPr>
            </w:pPr>
            <w:r>
              <w:rPr>
                <w:sz w:val="23"/>
                <w:szCs w:val="23"/>
              </w:rPr>
              <w:t>identified areas that address the questions</w:t>
            </w:r>
          </w:p>
          <w:p w:rsidR="008C262E" w:rsidRDefault="008C262E" w:rsidP="00EC294A">
            <w:pPr>
              <w:pStyle w:val="NoSpacing"/>
              <w:rPr>
                <w:sz w:val="23"/>
                <w:szCs w:val="23"/>
              </w:rPr>
            </w:pPr>
          </w:p>
          <w:p w:rsidR="008C262E" w:rsidRPr="00EF669F" w:rsidRDefault="008C262E" w:rsidP="00EC294A">
            <w:pPr>
              <w:pStyle w:val="NoSpacing"/>
              <w:rPr>
                <w:sz w:val="23"/>
                <w:szCs w:val="23"/>
              </w:rPr>
            </w:pPr>
            <w:r>
              <w:rPr>
                <w:sz w:val="23"/>
                <w:szCs w:val="23"/>
              </w:rPr>
              <w:t>____</w:t>
            </w:r>
            <w:r w:rsidRPr="00EF669F">
              <w:rPr>
                <w:sz w:val="23"/>
                <w:szCs w:val="23"/>
              </w:rPr>
              <w:t xml:space="preserve">B: many markings and comments are found throughout the book, </w:t>
            </w:r>
          </w:p>
          <w:p w:rsidR="008C262E" w:rsidRDefault="008C262E" w:rsidP="008C262E">
            <w:pPr>
              <w:pStyle w:val="NoSpacing"/>
              <w:numPr>
                <w:ilvl w:val="0"/>
                <w:numId w:val="5"/>
              </w:numPr>
              <w:rPr>
                <w:sz w:val="23"/>
                <w:szCs w:val="23"/>
              </w:rPr>
            </w:pPr>
            <w:r w:rsidRPr="00EF669F">
              <w:rPr>
                <w:sz w:val="23"/>
                <w:szCs w:val="23"/>
              </w:rPr>
              <w:t xml:space="preserve">many important elements/quotes are highlighted in the text, </w:t>
            </w:r>
          </w:p>
          <w:p w:rsidR="008C262E" w:rsidRPr="001B5159" w:rsidRDefault="008C262E" w:rsidP="008C262E">
            <w:pPr>
              <w:pStyle w:val="NoSpacing"/>
              <w:numPr>
                <w:ilvl w:val="0"/>
                <w:numId w:val="4"/>
              </w:numPr>
              <w:rPr>
                <w:sz w:val="23"/>
                <w:szCs w:val="23"/>
              </w:rPr>
            </w:pPr>
            <w:r w:rsidRPr="00EF669F">
              <w:rPr>
                <w:sz w:val="23"/>
                <w:szCs w:val="23"/>
              </w:rPr>
              <w:t>something significant</w:t>
            </w:r>
            <w:r>
              <w:rPr>
                <w:sz w:val="23"/>
                <w:szCs w:val="23"/>
              </w:rPr>
              <w:t xml:space="preserve"> noted in nearly every chapter </w:t>
            </w:r>
          </w:p>
          <w:p w:rsidR="008C262E" w:rsidRPr="00EF669F" w:rsidRDefault="008C262E" w:rsidP="008C262E">
            <w:pPr>
              <w:pStyle w:val="NoSpacing"/>
              <w:numPr>
                <w:ilvl w:val="0"/>
                <w:numId w:val="5"/>
              </w:numPr>
              <w:rPr>
                <w:sz w:val="23"/>
                <w:szCs w:val="23"/>
              </w:rPr>
            </w:pPr>
            <w:r>
              <w:rPr>
                <w:sz w:val="23"/>
                <w:szCs w:val="23"/>
              </w:rPr>
              <w:t>personal responses included throughout</w:t>
            </w:r>
          </w:p>
          <w:p w:rsidR="008C262E" w:rsidRDefault="008C262E" w:rsidP="00EC294A">
            <w:pPr>
              <w:pStyle w:val="NoSpacing"/>
              <w:rPr>
                <w:sz w:val="23"/>
                <w:szCs w:val="23"/>
              </w:rPr>
            </w:pPr>
          </w:p>
          <w:p w:rsidR="008C262E" w:rsidRPr="00EF669F" w:rsidRDefault="008C262E" w:rsidP="00EC294A">
            <w:pPr>
              <w:pStyle w:val="NoSpacing"/>
              <w:rPr>
                <w:sz w:val="23"/>
                <w:szCs w:val="23"/>
              </w:rPr>
            </w:pPr>
            <w:r>
              <w:rPr>
                <w:sz w:val="23"/>
                <w:szCs w:val="23"/>
              </w:rPr>
              <w:t>____</w:t>
            </w:r>
            <w:r w:rsidRPr="00EF669F">
              <w:rPr>
                <w:sz w:val="23"/>
                <w:szCs w:val="23"/>
              </w:rPr>
              <w:t xml:space="preserve">C: lacking written commentary </w:t>
            </w:r>
          </w:p>
          <w:p w:rsidR="008C262E" w:rsidRDefault="008C262E" w:rsidP="008C262E">
            <w:pPr>
              <w:pStyle w:val="NoSpacing"/>
              <w:numPr>
                <w:ilvl w:val="0"/>
                <w:numId w:val="5"/>
              </w:numPr>
              <w:rPr>
                <w:sz w:val="23"/>
                <w:szCs w:val="23"/>
              </w:rPr>
            </w:pPr>
            <w:r w:rsidRPr="00EF669F">
              <w:rPr>
                <w:sz w:val="23"/>
                <w:szCs w:val="23"/>
              </w:rPr>
              <w:t>Some highlighting of i</w:t>
            </w:r>
            <w:r>
              <w:rPr>
                <w:sz w:val="23"/>
                <w:szCs w:val="23"/>
              </w:rPr>
              <w:t>mportant elements and/or quotes,</w:t>
            </w:r>
          </w:p>
          <w:p w:rsidR="008C262E" w:rsidRPr="001B5159" w:rsidRDefault="008C262E" w:rsidP="008C262E">
            <w:pPr>
              <w:pStyle w:val="NoSpacing"/>
              <w:numPr>
                <w:ilvl w:val="0"/>
                <w:numId w:val="5"/>
              </w:numPr>
              <w:rPr>
                <w:sz w:val="23"/>
                <w:szCs w:val="23"/>
              </w:rPr>
            </w:pPr>
            <w:r>
              <w:rPr>
                <w:sz w:val="23"/>
                <w:szCs w:val="23"/>
              </w:rPr>
              <w:t>personal responses included occasionally</w:t>
            </w:r>
          </w:p>
          <w:p w:rsidR="008C262E" w:rsidRDefault="008C262E" w:rsidP="00EC294A">
            <w:pPr>
              <w:pStyle w:val="NoSpacing"/>
              <w:rPr>
                <w:sz w:val="23"/>
                <w:szCs w:val="23"/>
              </w:rPr>
            </w:pPr>
          </w:p>
          <w:p w:rsidR="008C262E" w:rsidRPr="00EF669F" w:rsidRDefault="008C262E" w:rsidP="00EC294A">
            <w:pPr>
              <w:pStyle w:val="NoSpacing"/>
              <w:rPr>
                <w:sz w:val="23"/>
                <w:szCs w:val="23"/>
              </w:rPr>
            </w:pPr>
            <w:r>
              <w:rPr>
                <w:sz w:val="23"/>
                <w:szCs w:val="23"/>
              </w:rPr>
              <w:t>____</w:t>
            </w:r>
            <w:r w:rsidRPr="00EF669F">
              <w:rPr>
                <w:sz w:val="23"/>
                <w:szCs w:val="23"/>
              </w:rPr>
              <w:t xml:space="preserve">D: highlighted sections appear random or insignificant </w:t>
            </w:r>
          </w:p>
          <w:p w:rsidR="008C262E" w:rsidRDefault="008C262E" w:rsidP="00EC294A">
            <w:pPr>
              <w:pStyle w:val="NoSpacing"/>
              <w:rPr>
                <w:sz w:val="23"/>
                <w:szCs w:val="23"/>
              </w:rPr>
            </w:pPr>
          </w:p>
          <w:p w:rsidR="008C262E" w:rsidRDefault="008C262E" w:rsidP="00EC294A">
            <w:pPr>
              <w:pStyle w:val="NoSpacing"/>
              <w:rPr>
                <w:sz w:val="23"/>
                <w:szCs w:val="23"/>
              </w:rPr>
            </w:pPr>
            <w:r>
              <w:rPr>
                <w:sz w:val="23"/>
                <w:szCs w:val="23"/>
              </w:rPr>
              <w:t>____</w:t>
            </w:r>
            <w:r w:rsidRPr="00EF669F">
              <w:rPr>
                <w:sz w:val="23"/>
                <w:szCs w:val="23"/>
              </w:rPr>
              <w:t>F: No annotation</w:t>
            </w:r>
          </w:p>
          <w:p w:rsidR="008C262E" w:rsidRDefault="008C262E" w:rsidP="00EC294A">
            <w:pPr>
              <w:pStyle w:val="NoSpacing"/>
              <w:rPr>
                <w:sz w:val="23"/>
                <w:szCs w:val="23"/>
              </w:rPr>
            </w:pPr>
          </w:p>
          <w:p w:rsidR="008C262E" w:rsidRPr="008C262E" w:rsidRDefault="008C262E" w:rsidP="00EC294A">
            <w:pPr>
              <w:pStyle w:val="NoSpacing"/>
              <w:rPr>
                <w:b/>
                <w:sz w:val="23"/>
                <w:szCs w:val="23"/>
              </w:rPr>
            </w:pPr>
            <w:r w:rsidRPr="008C262E">
              <w:rPr>
                <w:b/>
                <w:sz w:val="23"/>
                <w:szCs w:val="23"/>
              </w:rPr>
              <w:t>Comments:</w:t>
            </w:r>
          </w:p>
          <w:p w:rsidR="008C262E" w:rsidRDefault="008C262E" w:rsidP="00EC294A">
            <w:pPr>
              <w:pStyle w:val="NoSpacing"/>
              <w:rPr>
                <w:sz w:val="23"/>
                <w:szCs w:val="23"/>
              </w:rPr>
            </w:pPr>
          </w:p>
          <w:p w:rsidR="008C262E" w:rsidRPr="002943CA" w:rsidRDefault="008C262E" w:rsidP="00EC294A">
            <w:pPr>
              <w:rPr>
                <w:rFonts w:ascii="Calibri" w:hAnsi="Calibri"/>
                <w:bCs/>
                <w:sz w:val="18"/>
                <w:szCs w:val="18"/>
              </w:rPr>
            </w:pPr>
          </w:p>
        </w:tc>
      </w:tr>
    </w:tbl>
    <w:p w:rsidR="00777A5E" w:rsidRDefault="00777A5E"/>
    <w:sectPr w:rsidR="00777A5E" w:rsidSect="001631E6">
      <w:pgSz w:w="15840" w:h="12240" w:orient="landscape"/>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ekton Pro Cond">
    <w:altName w:val="Cambria"/>
    <w:panose1 w:val="00000000000000000000"/>
    <w:charset w:val="00"/>
    <w:family w:val="swiss"/>
    <w:notTrueType/>
    <w:pitch w:val="variable"/>
    <w:sig w:usb0="00000007" w:usb1="00000001" w:usb2="00000000" w:usb3="00000000" w:csb0="00000093" w:csb1="00000000"/>
  </w:font>
  <w:font w:name="Hobo Std">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1EDB"/>
    <w:multiLevelType w:val="hybridMultilevel"/>
    <w:tmpl w:val="014E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E0D06"/>
    <w:multiLevelType w:val="hybridMultilevel"/>
    <w:tmpl w:val="A71A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87B23"/>
    <w:multiLevelType w:val="hybridMultilevel"/>
    <w:tmpl w:val="83A8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66F33"/>
    <w:multiLevelType w:val="hybridMultilevel"/>
    <w:tmpl w:val="9362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0E6966"/>
    <w:multiLevelType w:val="hybridMultilevel"/>
    <w:tmpl w:val="5360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1631E6"/>
    <w:rsid w:val="001631E6"/>
    <w:rsid w:val="00295F61"/>
    <w:rsid w:val="002D2F5B"/>
    <w:rsid w:val="00301329"/>
    <w:rsid w:val="00330491"/>
    <w:rsid w:val="00542200"/>
    <w:rsid w:val="00777A5E"/>
    <w:rsid w:val="008562BD"/>
    <w:rsid w:val="008C262E"/>
    <w:rsid w:val="00903CBA"/>
    <w:rsid w:val="00B01DF4"/>
    <w:rsid w:val="00B03BFC"/>
    <w:rsid w:val="00B042D7"/>
    <w:rsid w:val="00DA4E95"/>
    <w:rsid w:val="00EC294A"/>
    <w:rsid w:val="00F51B5D"/>
  </w:rsids>
  <m:mathPr>
    <m:mathFont m:val="TimesNewRomanPS-Bold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777A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1631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31E6"/>
    <w:pPr>
      <w:ind w:left="720"/>
      <w:contextualSpacing/>
    </w:pPr>
  </w:style>
  <w:style w:type="paragraph" w:styleId="BalloonText">
    <w:name w:val="Balloon Text"/>
    <w:basedOn w:val="Normal"/>
    <w:link w:val="BalloonTextChar"/>
    <w:uiPriority w:val="99"/>
    <w:semiHidden/>
    <w:unhideWhenUsed/>
    <w:rsid w:val="00D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95"/>
    <w:rPr>
      <w:rFonts w:ascii="Tahoma" w:hAnsi="Tahoma" w:cs="Tahoma"/>
      <w:sz w:val="16"/>
      <w:szCs w:val="16"/>
    </w:rPr>
  </w:style>
  <w:style w:type="paragraph" w:styleId="NoSpacing">
    <w:name w:val="No Spacing"/>
    <w:uiPriority w:val="1"/>
    <w:qFormat/>
    <w:rsid w:val="008C262E"/>
    <w:pPr>
      <w:spacing w:after="0" w:line="240" w:lineRule="auto"/>
    </w:pPr>
    <w:rPr>
      <w:rFonts w:ascii="Times New Roman" w:hAnsi="Times New Roman" w:cs="Times New Roman"/>
      <w:sz w:val="24"/>
      <w:szCs w:val="24"/>
    </w:rPr>
  </w:style>
  <w:style w:type="paragraph" w:styleId="NormalWeb">
    <w:name w:val="Normal (Web)"/>
    <w:basedOn w:val="Normal"/>
    <w:uiPriority w:val="99"/>
    <w:rsid w:val="008562BD"/>
    <w:pPr>
      <w:spacing w:beforeLines="1" w:afterLines="1" w:line="240" w:lineRule="auto"/>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216</Words>
  <Characters>1235</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TOWHNSHIP HIGH SCHOOL DISTRICT 211</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PALATINE HIGH SCHOOL</dc:creator>
  <cp:keywords/>
  <dc:description/>
  <cp:lastModifiedBy>Theresa Christensen</cp:lastModifiedBy>
  <cp:revision>4</cp:revision>
  <cp:lastPrinted>2009-12-17T15:56:00Z</cp:lastPrinted>
  <dcterms:created xsi:type="dcterms:W3CDTF">2011-01-30T04:39:00Z</dcterms:created>
  <dcterms:modified xsi:type="dcterms:W3CDTF">2011-01-30T05:13:00Z</dcterms:modified>
</cp:coreProperties>
</file>